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D71F3" w14:textId="77777777" w:rsidR="00890D60" w:rsidRDefault="00D509E0">
      <w:pPr>
        <w:pStyle w:val="11"/>
        <w:suppressAutoHyphens/>
        <w:jc w:val="center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6B995456" w14:textId="77777777" w:rsidR="00890D60" w:rsidRDefault="00D509E0">
      <w:pPr>
        <w:suppressAutoHyphens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к проекту межгосударственного стандарта </w:t>
      </w:r>
    </w:p>
    <w:p w14:paraId="74455802" w14:textId="77777777" w:rsidR="00890D60" w:rsidRDefault="00D509E0">
      <w:pPr>
        <w:pStyle w:val="11"/>
        <w:suppressAutoHyphens/>
        <w:ind w:firstLine="567"/>
        <w:jc w:val="center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ГОСТ «Безопасность игрушек. Часть 8. Руководящие указания по определению возраста»</w:t>
      </w:r>
    </w:p>
    <w:p w14:paraId="234E2CCE" w14:textId="77777777" w:rsidR="00890D60" w:rsidRDefault="00D509E0">
      <w:pPr>
        <w:ind w:firstLine="567"/>
        <w:jc w:val="center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</w:p>
    <w:p w14:paraId="091999DB" w14:textId="77777777" w:rsidR="00890D60" w:rsidRDefault="00D509E0">
      <w:pPr>
        <w:pStyle w:val="3"/>
        <w:spacing w:after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 Основание для разработки стандарта</w:t>
      </w:r>
    </w:p>
    <w:p w14:paraId="363010D2" w14:textId="77777777" w:rsidR="00890D60" w:rsidRDefault="00D509E0">
      <w:pPr>
        <w:pStyle w:val="11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6D020CD9" w14:textId="77777777" w:rsidR="00890D60" w:rsidRDefault="00890D60">
      <w:pPr>
        <w:pStyle w:val="11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02B3C265" w14:textId="77777777" w:rsidR="00890D60" w:rsidRDefault="00D509E0">
      <w:pPr>
        <w:pStyle w:val="11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45353CFC" w14:textId="77777777" w:rsidR="00890D60" w:rsidRDefault="00D509E0">
      <w:pPr>
        <w:pStyle w:val="a8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Style w:val="FontStyle48"/>
          <w:rFonts w:ascii="Arial" w:eastAsia="Arial" w:hAnsi="Arial" w:cs="Arial"/>
          <w:sz w:val="24"/>
          <w:szCs w:val="24"/>
        </w:rPr>
        <w:t xml:space="preserve">Настоящий стандарт содержит рекомендации по установлению соответствия игрушек возрастным особенностям детей, </w:t>
      </w:r>
      <w:r>
        <w:rPr>
          <w:rFonts w:ascii="Arial" w:eastAsia="Arial" w:hAnsi="Arial" w:cs="Arial"/>
          <w:color w:val="000000"/>
          <w:sz w:val="24"/>
          <w:szCs w:val="24"/>
        </w:rPr>
        <w:t>позволяет правильно определить возрастную категорию ребенка и дает информацию производителям игрушек для достоверной маркировки.</w:t>
      </w:r>
    </w:p>
    <w:p w14:paraId="26717468" w14:textId="77777777" w:rsidR="00890D60" w:rsidRDefault="00890D6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98B70A0" w14:textId="77777777" w:rsidR="00890D60" w:rsidRDefault="00D509E0">
      <w:pPr>
        <w:pStyle w:val="11"/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 xml:space="preserve">3 Технико-экономическое обоснование </w:t>
      </w:r>
      <w:bookmarkStart w:id="0" w:name="_GoBack1"/>
      <w:bookmarkEnd w:id="0"/>
      <w:r>
        <w:rPr>
          <w:rFonts w:ascii="Arial" w:eastAsia="Arial" w:hAnsi="Arial" w:cs="Arial"/>
          <w:b/>
          <w:bCs/>
          <w:szCs w:val="24"/>
        </w:rPr>
        <w:t>разработки стандарта</w:t>
      </w:r>
    </w:p>
    <w:p w14:paraId="0D707C56" w14:textId="77777777" w:rsidR="0043530E" w:rsidRDefault="0043530E" w:rsidP="0043530E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Игрушки должны отвечать педагогическим, эстетическим, техническим, эргономическим, санитарно-гигиеническим, требованиям безопасности, а также требованиям соответствия возрастным особенностям детей.</w:t>
      </w:r>
    </w:p>
    <w:p w14:paraId="256CA8D5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Игрушка - наиболее распространенное и традиционное культурное средство воспитания и развития детей, созданное взрослыми. Это практически единственный доступный детям уже в раннем возрасте предмет, с помощью которого становится возможна организация их самостоятельной деятельности, происходит формирование зоны ближайшего развития ребенка и обеспечивается переход от деятельности, совместной со взрослым, к индивидуальной.</w:t>
      </w:r>
    </w:p>
    <w:p w14:paraId="0D120704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 xml:space="preserve">В этой связи чрезвычайную актуальность приобретает разработка нормативного документа, позволяющего квалифицированно осуществлять подбор игрушек с учетом возрастных особенностей детей. </w:t>
      </w:r>
    </w:p>
    <w:p w14:paraId="07A3EB30" w14:textId="77777777" w:rsidR="00890D60" w:rsidRDefault="00D509E0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Главная функция игрушек для всех этапов детского развития заключается в активизации адекватной возрасту самостоятельной деятельности ребенка.</w:t>
      </w:r>
    </w:p>
    <w:p w14:paraId="35524B6C" w14:textId="77777777" w:rsidR="0043530E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 xml:space="preserve">Как и всякий другой товар, игрушки имеют потребительские качества, которые определяются тем, насколько они востребованы на рынке. Кто и как будет использовать игрушку, какую пользу или вред она принесет - эти моменты практически не волнуют ее производителей и продавцов и, соответственно, необходим нормативный документ, регламентирующий требования к игрушкам в части их эстетических свойств и оказания психологической роли в развитии ребенка. </w:t>
      </w:r>
    </w:p>
    <w:p w14:paraId="368255E6" w14:textId="5C5EA0F9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Принятие данного стандарта даст возможность производителям игрушек достоверно маркировать (создавать предупреждающие ярлыки на игрушках).</w:t>
      </w:r>
    </w:p>
    <w:p w14:paraId="41261AA4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На сегодня действуют следующие межгосударственные стандарты:</w:t>
      </w:r>
    </w:p>
    <w:p w14:paraId="6DD8E75B" w14:textId="08C4D9A8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- ГОСТ 25779-90 Игрушки. Общие требования безопасности и методы контроля;</w:t>
      </w:r>
    </w:p>
    <w:p w14:paraId="35308FD6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- ГОСТ 30782-2001 Игрушки. Общие требования безопасности и методы испытаний. Графическое условное обозначение возраста;</w:t>
      </w:r>
    </w:p>
    <w:p w14:paraId="230ACF4C" w14:textId="33819DF0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>- ГОСТ ISO 8124-2-2014 Безопасность игрушек. Часть 2. Воспламеняемость;</w:t>
      </w:r>
    </w:p>
    <w:p w14:paraId="70BF662E" w14:textId="7B8394FF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lastRenderedPageBreak/>
        <w:t>- ГОСТ ISO 8124-3-2014 Безопасность игрушек. Часть 3. Миграция некоторых элементов.</w:t>
      </w:r>
    </w:p>
    <w:p w14:paraId="79BFEF2A" w14:textId="3D4FCEE0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 xml:space="preserve">Межгосударственного стандарта, устанавливающего </w:t>
      </w:r>
      <w:r>
        <w:rPr>
          <w:rFonts w:ascii="Arial" w:eastAsia="Arial" w:hAnsi="Arial" w:cs="Arial"/>
          <w:color w:val="000000"/>
          <w:sz w:val="24"/>
          <w:szCs w:val="24"/>
        </w:rPr>
        <w:t>возрастные ограничения на игрушки нет.</w:t>
      </w:r>
    </w:p>
    <w:p w14:paraId="53471338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Настоящий стандарт может быть рекомендован для включения в перечень стандартов, в результате применения которых обеспечивается соблюдения требований ТР ТС 008/2011 «О безопасности игрушек» (п. 5.3 минимальный возраст ребенка, для которого предназначена игрушка или пиктограмма, обозначающая возраст ребенка)</w:t>
      </w:r>
    </w:p>
    <w:p w14:paraId="68B93A03" w14:textId="77777777" w:rsidR="00890D60" w:rsidRPr="004B5986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Настоящий проект стандарта не противоречит и не дублирует требования </w:t>
      </w:r>
      <w:r w:rsidRPr="004B5986">
        <w:rPr>
          <w:rFonts w:ascii="Arial" w:eastAsia="Arial" w:hAnsi="Arial" w:cs="Arial"/>
          <w:color w:val="000000"/>
          <w:sz w:val="24"/>
          <w:szCs w:val="24"/>
        </w:rPr>
        <w:t>действующих нормативных документов по стандартизации.</w:t>
      </w:r>
    </w:p>
    <w:p w14:paraId="7407A3A2" w14:textId="3B79D6D5" w:rsidR="004B5986" w:rsidRPr="004B5986" w:rsidRDefault="004B5986" w:rsidP="004B598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 w:val="24"/>
          <w:szCs w:val="24"/>
        </w:rPr>
      </w:pPr>
      <w:bookmarkStart w:id="1" w:name="_Hlk34725394"/>
      <w:r w:rsidRPr="004B5986">
        <w:rPr>
          <w:rFonts w:ascii="Arial" w:eastAsia="Arial" w:hAnsi="Arial" w:cs="Arial"/>
          <w:sz w:val="24"/>
          <w:szCs w:val="24"/>
        </w:rPr>
        <w:t xml:space="preserve">Проект </w:t>
      </w:r>
      <w:bookmarkStart w:id="2" w:name="_GoBack"/>
      <w:r w:rsidRPr="00ED1C54">
        <w:rPr>
          <w:rFonts w:ascii="Arial" w:eastAsia="Arial" w:hAnsi="Arial" w:cs="Arial"/>
          <w:sz w:val="24"/>
          <w:szCs w:val="24"/>
        </w:rPr>
        <w:t xml:space="preserve">стандарта необходим для применения и исполнения требований технического регламента </w:t>
      </w:r>
      <w:r w:rsidRPr="00ED1C54">
        <w:rPr>
          <w:rFonts w:ascii="Arial" w:eastAsia="Arial" w:hAnsi="Arial" w:cs="Arial"/>
          <w:color w:val="000000"/>
          <w:sz w:val="24"/>
          <w:szCs w:val="24"/>
        </w:rPr>
        <w:t>Таможенного союза ТР ТС 008/2011 «О безопасности игрушек»</w:t>
      </w:r>
      <w:r w:rsidR="00ED1C54" w:rsidRPr="00ED1C54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ED1C54" w:rsidRPr="00ED1C54">
        <w:rPr>
          <w:rFonts w:ascii="Arial" w:eastAsia="Arial" w:hAnsi="Arial" w:cs="Arial"/>
          <w:sz w:val="24"/>
          <w:szCs w:val="24"/>
        </w:rPr>
        <w:t>и осуществления оценки соответствия объектов технического регулирования</w:t>
      </w:r>
      <w:bookmarkEnd w:id="2"/>
    </w:p>
    <w:bookmarkEnd w:id="1"/>
    <w:p w14:paraId="24F369CC" w14:textId="77777777" w:rsidR="00890D60" w:rsidRDefault="00890D6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92E6F62" w14:textId="77777777" w:rsidR="00890D60" w:rsidRDefault="00D509E0">
      <w:pPr>
        <w:pStyle w:val="aa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4 Обоснование целесообразности разработки стандарта на межгосударственном уровне</w:t>
      </w:r>
    </w:p>
    <w:p w14:paraId="7573C5E2" w14:textId="77777777" w:rsidR="00890D60" w:rsidRDefault="00D509E0">
      <w:pPr>
        <w:pStyle w:val="aa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Создание единой межгосударственной нормативной базы в данной области</w:t>
      </w:r>
    </w:p>
    <w:p w14:paraId="757B73A6" w14:textId="77777777" w:rsidR="00890D60" w:rsidRDefault="00890D60">
      <w:pPr>
        <w:pStyle w:val="aa"/>
        <w:ind w:firstLine="510"/>
        <w:jc w:val="both"/>
        <w:rPr>
          <w:rFonts w:ascii="Arial" w:eastAsia="Arial" w:hAnsi="Arial" w:cs="Arial"/>
          <w:color w:val="000000"/>
          <w:sz w:val="24"/>
        </w:rPr>
      </w:pPr>
    </w:p>
    <w:p w14:paraId="1C108D96" w14:textId="77777777" w:rsidR="00890D60" w:rsidRDefault="00D509E0">
      <w:pPr>
        <w:tabs>
          <w:tab w:val="left" w:pos="540"/>
        </w:tabs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421464B8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2368CDA6" w14:textId="77777777" w:rsidR="00890D60" w:rsidRDefault="00890D60">
      <w:pPr>
        <w:ind w:firstLine="51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6A614E0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2C7B985D" w14:textId="77777777" w:rsidR="00890D60" w:rsidRDefault="00890D60">
      <w:pPr>
        <w:ind w:firstLine="51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C90EA19" w14:textId="77777777" w:rsidR="00890D60" w:rsidRDefault="00D509E0">
      <w:pPr>
        <w:widowControl w:val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7E719167" w14:textId="77777777" w:rsidR="00890D60" w:rsidRPr="00BE1924" w:rsidRDefault="00890D60">
      <w:pPr>
        <w:widowControl w:val="0"/>
        <w:ind w:firstLine="510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65E411D4" w14:textId="39C02C9C" w:rsidR="00890D60" w:rsidRDefault="00D509E0">
      <w:pPr>
        <w:widowControl w:val="0"/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E1924">
        <w:rPr>
          <w:rFonts w:ascii="Arial" w:eastAsia="Arial" w:hAnsi="Arial" w:cs="Arial"/>
          <w:b/>
          <w:bCs/>
          <w:color w:val="000000"/>
          <w:sz w:val="24"/>
          <w:szCs w:val="24"/>
        </w:rPr>
        <w:t>7 Информация о национальных органах, проголосовавших за принятие стандарта</w:t>
      </w:r>
    </w:p>
    <w:p w14:paraId="798CE421" w14:textId="77777777" w:rsidR="00890D60" w:rsidRPr="00BE1924" w:rsidRDefault="00890D6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2D18B855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28644F8D" w14:textId="77777777" w:rsidR="00890D60" w:rsidRDefault="00D509E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- Технический регламент Таможенного союза ТР ТС 008/2011 «О безопасности игрушек»;</w:t>
      </w:r>
    </w:p>
    <w:p w14:paraId="2B4C9051" w14:textId="77777777" w:rsidR="00890D60" w:rsidRDefault="00D509E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- 88/378/ЕЭС Директива Совета от 3 мая 1988 г. относительно сближения законодательств государств-членов, касающихся безопасности игрушек</w:t>
      </w:r>
    </w:p>
    <w:p w14:paraId="334940D4" w14:textId="733C51E9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  <w:highlight w:val="white"/>
        </w:rPr>
      </w:pPr>
      <w:r>
        <w:rPr>
          <w:rFonts w:ascii="Arial" w:eastAsia="Arial" w:hAnsi="Arial" w:cs="Arial"/>
          <w:color w:val="000000"/>
          <w:sz w:val="24"/>
          <w:szCs w:val="24"/>
          <w:shd w:val="clear" w:color="auto" w:fill="FFFFFF"/>
        </w:rPr>
        <w:t xml:space="preserve">Проект стандарта является одной из серией стандарта Международной организации по стандартизации (ИСО), которое опубликовало пересмотренный вариант релевантного добровольного стандарта на основе консенсуса ИСО 8124-1:2018 "Безопасность игрушек - Часть 1: Аспекты безопасности, связанные с механическими и физическими свойствами". Данная серия стандартов взаимосвязана с Европейским стандартом союза (EN 71-1 "Безопасность игрушек - Часть 1: Механические и физические свойства") и стандартом Соединенных Штатов Америки (ASTM F963 "Стандартные технические условия в части защиты потребителей применительно к обеспечению безопасности игрушек"). </w:t>
      </w:r>
    </w:p>
    <w:p w14:paraId="1C48D0D8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Положения настоящего проекта стандарта не противоречат требованиям и нормам вышеуказанных нормативно-правовых актов.</w:t>
      </w:r>
    </w:p>
    <w:p w14:paraId="3080C16A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Настоящий стандарт разрабатывается впервые, не отменяет другие нормативные документы.</w:t>
      </w:r>
    </w:p>
    <w:p w14:paraId="5688DC45" w14:textId="77777777" w:rsidR="00890D60" w:rsidRDefault="00890D60">
      <w:pPr>
        <w:pStyle w:val="11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5B7717F5" w14:textId="77777777" w:rsidR="00890D60" w:rsidRDefault="00D509E0">
      <w:pPr>
        <w:pStyle w:val="11"/>
        <w:suppressAutoHyphens/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02DF0A7E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41A23A3F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Адрес: Республика Казахстан</w:t>
      </w:r>
    </w:p>
    <w:p w14:paraId="07A15EC1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010000, г.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Нур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-Султан, пр. </w:t>
      </w:r>
      <w:r>
        <w:rPr>
          <w:rFonts w:ascii="Arial" w:eastAsia="Arial" w:hAnsi="Arial" w:cs="Arial"/>
          <w:color w:val="000000"/>
          <w:sz w:val="24"/>
          <w:szCs w:val="24"/>
          <w:lang w:val="kk-KZ"/>
        </w:rPr>
        <w:t>Мәнгілік ел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11, здание «Эталонный центр»</w:t>
      </w:r>
    </w:p>
    <w:p w14:paraId="54BCD0C1" w14:textId="77777777" w:rsidR="00890D60" w:rsidRDefault="00D509E0">
      <w:pPr>
        <w:ind w:firstLine="5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Тел. 8 (7172) 44-64-24</w:t>
      </w:r>
    </w:p>
    <w:p w14:paraId="6AA15041" w14:textId="77777777" w:rsidR="00890D60" w:rsidRDefault="00890D60">
      <w:pPr>
        <w:suppressAutoHyphens/>
        <w:rPr>
          <w:rFonts w:ascii="Arial" w:eastAsia="Arial" w:hAnsi="Arial" w:cs="Arial"/>
          <w:color w:val="000000"/>
          <w:sz w:val="24"/>
          <w:szCs w:val="24"/>
        </w:rPr>
      </w:pPr>
    </w:p>
    <w:p w14:paraId="4990CD24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Заместитель </w:t>
      </w:r>
    </w:p>
    <w:p w14:paraId="531ABDC3" w14:textId="77777777" w:rsidR="00890D60" w:rsidRDefault="00D509E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генерального директора 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И. Хамитов</w:t>
      </w:r>
    </w:p>
    <w:p w14:paraId="43EEB9F5" w14:textId="77777777" w:rsidR="00890D60" w:rsidRDefault="00890D60">
      <w:pPr>
        <w:pStyle w:val="20"/>
        <w:suppressAutoHyphens/>
        <w:spacing w:line="228" w:lineRule="auto"/>
        <w:jc w:val="center"/>
        <w:rPr>
          <w:rFonts w:ascii="Arial" w:eastAsia="Arial" w:hAnsi="Arial" w:cs="Arial"/>
          <w:b/>
          <w:color w:val="000000"/>
          <w:szCs w:val="24"/>
        </w:rPr>
      </w:pPr>
    </w:p>
    <w:p w14:paraId="3860B6DC" w14:textId="77777777" w:rsidR="00890D60" w:rsidRDefault="00890D60">
      <w:pPr>
        <w:pStyle w:val="20"/>
        <w:suppressAutoHyphens/>
        <w:spacing w:line="228" w:lineRule="auto"/>
        <w:ind w:firstLine="567"/>
        <w:jc w:val="both"/>
        <w:rPr>
          <w:rFonts w:ascii="Arial" w:eastAsia="Arial" w:hAnsi="Arial" w:cs="Arial"/>
          <w:color w:val="000000"/>
          <w:szCs w:val="24"/>
          <w:highlight w:val="white"/>
        </w:rPr>
      </w:pPr>
    </w:p>
    <w:p w14:paraId="7153DB01" w14:textId="77777777" w:rsidR="00890D60" w:rsidRDefault="00890D60">
      <w:pPr>
        <w:pStyle w:val="20"/>
        <w:suppressAutoHyphens/>
        <w:spacing w:line="228" w:lineRule="auto"/>
        <w:jc w:val="both"/>
        <w:rPr>
          <w:rFonts w:ascii="Arial" w:eastAsia="Arial" w:hAnsi="Arial" w:cs="Arial"/>
          <w:b/>
          <w:color w:val="000000"/>
          <w:szCs w:val="24"/>
        </w:rPr>
      </w:pPr>
    </w:p>
    <w:p w14:paraId="3905A156" w14:textId="77777777" w:rsidR="00890D60" w:rsidRDefault="00890D60">
      <w:pPr>
        <w:ind w:firstLine="567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sectPr w:rsidR="00890D60">
      <w:endnotePr>
        <w:numFmt w:val="decimal"/>
      </w:endnotePr>
      <w:pgSz w:w="11906" w:h="16838"/>
      <w:pgMar w:top="1418" w:right="1418" w:bottom="1418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Cambria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D60"/>
    <w:rsid w:val="0043530E"/>
    <w:rsid w:val="004B5986"/>
    <w:rsid w:val="00890D60"/>
    <w:rsid w:val="0097563C"/>
    <w:rsid w:val="00BE1924"/>
    <w:rsid w:val="00D509E0"/>
    <w:rsid w:val="00ED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5A1D"/>
  <w15:docId w15:val="{12CD4B63-D4D5-4145-9537-6D408CF99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kern w:val="1"/>
      <w:sz w:val="28"/>
      <w:szCs w:val="20"/>
    </w:rPr>
  </w:style>
  <w:style w:type="paragraph" w:styleId="1">
    <w:name w:val="heading 1"/>
    <w:basedOn w:val="a"/>
    <w:qFormat/>
    <w:pPr>
      <w:spacing w:beforeAutospacing="1" w:afterAutospacing="1"/>
      <w:outlineLvl w:val="0"/>
    </w:pPr>
    <w:rPr>
      <w:b/>
      <w:bCs/>
      <w:sz w:val="48"/>
      <w:szCs w:val="48"/>
      <w:lang w:val="en-US"/>
    </w:rPr>
  </w:style>
  <w:style w:type="paragraph" w:styleId="2">
    <w:name w:val="heading 2"/>
    <w:basedOn w:val="a"/>
    <w:qFormat/>
    <w:pPr>
      <w:spacing w:beforeAutospacing="1" w:afterAutospacing="1"/>
      <w:outlineLvl w:val="1"/>
    </w:pPr>
    <w:rPr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3">
    <w:name w:val="Body Text"/>
    <w:basedOn w:val="a"/>
    <w:qFormat/>
    <w:pPr>
      <w:spacing w:after="140" w:line="276" w:lineRule="auto"/>
    </w:pPr>
  </w:style>
  <w:style w:type="paragraph" w:styleId="a4">
    <w:name w:val="List"/>
    <w:basedOn w:val="a3"/>
    <w:qFormat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Normal (Web)"/>
    <w:basedOn w:val="a"/>
    <w:qFormat/>
    <w:pPr>
      <w:spacing w:beforeAutospacing="1" w:after="119"/>
    </w:pPr>
    <w:rPr>
      <w:sz w:val="24"/>
      <w:szCs w:val="24"/>
    </w:rPr>
  </w:style>
  <w:style w:type="paragraph" w:styleId="20">
    <w:name w:val="Body Text 2"/>
    <w:basedOn w:val="a"/>
    <w:qFormat/>
    <w:rPr>
      <w:sz w:val="24"/>
    </w:rPr>
  </w:style>
  <w:style w:type="paragraph" w:customStyle="1" w:styleId="Style26">
    <w:name w:val="Style26"/>
    <w:basedOn w:val="a"/>
    <w:qFormat/>
    <w:pPr>
      <w:widowControl w:val="0"/>
    </w:pPr>
    <w:rPr>
      <w:rFonts w:ascii="Bookman Old Style" w:hAnsi="Bookman Old Style"/>
      <w:sz w:val="24"/>
      <w:szCs w:val="24"/>
    </w:rPr>
  </w:style>
  <w:style w:type="paragraph" w:styleId="a8">
    <w:name w:val="No Spacing"/>
    <w:qFormat/>
    <w:rPr>
      <w:kern w:val="1"/>
      <w:sz w:val="28"/>
    </w:rPr>
  </w:style>
  <w:style w:type="paragraph" w:customStyle="1" w:styleId="Standard">
    <w:name w:val="Standard"/>
    <w:qFormat/>
    <w:pPr>
      <w:widowControl w:val="0"/>
      <w:suppressAutoHyphens/>
    </w:pPr>
    <w:rPr>
      <w:rFonts w:eastAsia="Andale Sans UI" w:cs="Tahoma"/>
      <w:kern w:val="1"/>
      <w:sz w:val="24"/>
      <w:szCs w:val="24"/>
    </w:rPr>
  </w:style>
  <w:style w:type="paragraph" w:styleId="a9">
    <w:name w:val="List Paragraph"/>
    <w:basedOn w:val="a"/>
    <w:qFormat/>
    <w:pPr>
      <w:ind w:left="720"/>
      <w:contextualSpacing/>
    </w:pPr>
  </w:style>
  <w:style w:type="paragraph" w:customStyle="1" w:styleId="11">
    <w:name w:val="Обычный1"/>
    <w:qFormat/>
    <w:rPr>
      <w:color w:val="000000"/>
      <w:kern w:val="1"/>
      <w:sz w:val="24"/>
      <w:szCs w:val="28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sz w:val="26"/>
      <w:szCs w:val="26"/>
    </w:rPr>
  </w:style>
  <w:style w:type="paragraph" w:styleId="aa">
    <w:name w:val="Title"/>
    <w:basedOn w:val="a"/>
    <w:qFormat/>
    <w:pPr>
      <w:jc w:val="center"/>
    </w:pPr>
    <w:rPr>
      <w:szCs w:val="24"/>
    </w:rPr>
  </w:style>
  <w:style w:type="character" w:customStyle="1" w:styleId="21">
    <w:name w:val="Основной текст 2 Знак"/>
    <w:basedOn w:val="a0"/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b">
    <w:name w:val="Обычный (веб)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2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  <w:lang w:val="en-US"/>
    </w:rPr>
  </w:style>
  <w:style w:type="character" w:customStyle="1" w:styleId="22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Система РНПЦ</cp:lastModifiedBy>
  <cp:revision>15</cp:revision>
  <dcterms:created xsi:type="dcterms:W3CDTF">2018-08-03T06:55:00Z</dcterms:created>
  <dcterms:modified xsi:type="dcterms:W3CDTF">2020-03-10T06:57:00Z</dcterms:modified>
</cp:coreProperties>
</file>